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7B" w:rsidRDefault="00487CB4">
      <w:pPr>
        <w:pStyle w:val="BodyText"/>
        <w:tabs>
          <w:tab w:val="left" w:pos="5224"/>
        </w:tabs>
        <w:ind w:left="152"/>
      </w:pPr>
      <w:r>
        <w:rPr>
          <w:noProof/>
          <w:position w:val="35"/>
        </w:rPr>
        <w:drawing>
          <wp:inline distT="0" distB="0" distL="0" distR="0" wp14:anchorId="6D0608DF">
            <wp:extent cx="2182495" cy="1560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4B51">
        <w:rPr>
          <w:position w:val="35"/>
        </w:rPr>
        <w:tab/>
      </w:r>
      <w:r>
        <w:rPr>
          <w:position w:val="35"/>
        </w:rPr>
        <w:t xml:space="preserve">             </w:t>
      </w:r>
      <w:r w:rsidR="007E2E4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29.1pt;height:94.6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26" inset="0,0,0,0">
              <w:txbxContent>
                <w:p w:rsidR="00065BF0" w:rsidRDefault="00784B51">
                  <w:pPr>
                    <w:spacing w:before="68" w:line="276" w:lineRule="auto"/>
                    <w:ind w:left="144" w:right="2266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 xml:space="preserve">Nombre del Paciente: </w:t>
                  </w:r>
                </w:p>
                <w:p w:rsidR="0006717B" w:rsidRDefault="00784B51">
                  <w:pPr>
                    <w:spacing w:before="68" w:line="276" w:lineRule="auto"/>
                    <w:ind w:left="144" w:right="2266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DOB:</w:t>
                  </w:r>
                </w:p>
                <w:p w:rsidR="00065BF0" w:rsidRDefault="00784B51">
                  <w:pPr>
                    <w:spacing w:before="1" w:line="276" w:lineRule="auto"/>
                    <w:ind w:left="144" w:right="2266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TDCJ/Médico #: </w:t>
                  </w:r>
                </w:p>
                <w:p w:rsidR="00065BF0" w:rsidRDefault="00784B51">
                  <w:pPr>
                    <w:spacing w:before="1" w:line="276" w:lineRule="auto"/>
                    <w:ind w:left="144" w:right="226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Nombre del Proveedor</w:t>
                  </w:r>
                  <w:r>
                    <w:rPr>
                      <w:rFonts w:ascii="Calibri" w:hAnsi="Calibri"/>
                    </w:rPr>
                    <w:t xml:space="preserve">: </w:t>
                  </w:r>
                </w:p>
                <w:p w:rsidR="0006717B" w:rsidRDefault="00784B51">
                  <w:pPr>
                    <w:spacing w:before="1" w:line="276" w:lineRule="auto"/>
                    <w:ind w:left="144" w:right="2266"/>
                    <w:rPr>
                      <w:rFonts w:ascii="Calibri" w:hAnsi="Calibri"/>
                    </w:rPr>
                  </w:pPr>
                  <w:r w:rsidRPr="00065BF0">
                    <w:rPr>
                      <w:rFonts w:ascii="Calibri" w:hAnsi="Calibri"/>
                      <w:b/>
                    </w:rPr>
                    <w:t>Sitio de Telemedicina</w:t>
                  </w:r>
                  <w:r>
                    <w:rPr>
                      <w:rFonts w:ascii="Calibri" w:hAnsi="Calibri"/>
                    </w:rPr>
                    <w:t>:</w:t>
                  </w:r>
                </w:p>
              </w:txbxContent>
            </v:textbox>
            <w10:wrap type="none"/>
            <w10:anchorlock/>
          </v:shape>
        </w:pict>
      </w:r>
    </w:p>
    <w:p w:rsidR="0006717B" w:rsidRDefault="0006717B">
      <w:pPr>
        <w:pStyle w:val="BodyText"/>
        <w:spacing w:before="3"/>
        <w:rPr>
          <w:sz w:val="19"/>
        </w:rPr>
      </w:pPr>
    </w:p>
    <w:p w:rsidR="0006717B" w:rsidRDefault="00784B51">
      <w:pPr>
        <w:pStyle w:val="Heading1"/>
        <w:spacing w:before="91" w:line="228" w:lineRule="exact"/>
        <w:rPr>
          <w:u w:val="none"/>
        </w:rPr>
      </w:pPr>
      <w:r>
        <w:t>Consentimiento sobre la Información para Consultas de Telemedicina</w:t>
      </w:r>
    </w:p>
    <w:p w:rsidR="0006717B" w:rsidRDefault="00784B51">
      <w:pPr>
        <w:pStyle w:val="BodyText"/>
        <w:ind w:left="100" w:right="33" w:firstLine="50"/>
      </w:pPr>
      <w:r>
        <w:t xml:space="preserve">Mi proveedor de cuidados de la salud me ha solicitado que participe en una consulta de telemedicina con Texas Tech University Health Sciences Center </w:t>
      </w:r>
      <w:r w:rsidR="00CC55A8">
        <w:t xml:space="preserve">El Paso </w:t>
      </w:r>
      <w:r>
        <w:t>(TTUHSC</w:t>
      </w:r>
      <w:r w:rsidR="00CC55A8">
        <w:t xml:space="preserve"> El Paso</w:t>
      </w:r>
      <w:r>
        <w:t>) (Centro de Ciencias de la Salud de la Universidad de Texas Tech) y sus médicos, asociados, asistentes técnicos, farmacéuticos, hospitales afiliados y otros que se consideren necesarios para ayudar en mi cuidado médico a través de una consulta de telemedicina.</w:t>
      </w:r>
    </w:p>
    <w:p w:rsidR="0006717B" w:rsidRDefault="0006717B">
      <w:pPr>
        <w:pStyle w:val="BodyText"/>
        <w:spacing w:before="9"/>
        <w:rPr>
          <w:sz w:val="19"/>
        </w:rPr>
      </w:pPr>
    </w:p>
    <w:p w:rsidR="0006717B" w:rsidRDefault="00784B51">
      <w:pPr>
        <w:pStyle w:val="BodyText"/>
        <w:ind w:left="100"/>
      </w:pPr>
      <w:r>
        <w:t>Yo comprendo lo siguiente:</w:t>
      </w:r>
    </w:p>
    <w:p w:rsidR="0006717B" w:rsidRDefault="0006717B">
      <w:pPr>
        <w:pStyle w:val="BodyText"/>
        <w:spacing w:before="1"/>
      </w:pPr>
    </w:p>
    <w:p w:rsidR="0006717B" w:rsidRDefault="00784B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El propósito es evaluar y tratar mi condición</w:t>
      </w:r>
      <w:r>
        <w:rPr>
          <w:spacing w:val="-1"/>
          <w:sz w:val="20"/>
        </w:rPr>
        <w:t xml:space="preserve"> </w:t>
      </w:r>
      <w:r>
        <w:rPr>
          <w:sz w:val="20"/>
        </w:rPr>
        <w:t>médica.</w:t>
      </w:r>
    </w:p>
    <w:p w:rsidR="0006717B" w:rsidRDefault="00784B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56"/>
        <w:rPr>
          <w:sz w:val="20"/>
        </w:rPr>
      </w:pPr>
      <w:r>
        <w:rPr>
          <w:sz w:val="20"/>
        </w:rPr>
        <w:t xml:space="preserve">La consulta de telemedicina se realiza por medio de una conexión de </w:t>
      </w:r>
      <w:r w:rsidR="00487CB4">
        <w:rPr>
          <w:sz w:val="20"/>
        </w:rPr>
        <w:t>audio/</w:t>
      </w:r>
      <w:r>
        <w:rPr>
          <w:sz w:val="20"/>
        </w:rPr>
        <w:t>video de dos vías, donde el médico u otro proveedor de cuidados de la salud en TTUHSC</w:t>
      </w:r>
      <w:r w:rsidR="00CC55A8">
        <w:rPr>
          <w:sz w:val="20"/>
        </w:rPr>
        <w:t xml:space="preserve"> El Paso</w:t>
      </w:r>
      <w:r>
        <w:rPr>
          <w:sz w:val="20"/>
        </w:rPr>
        <w:t xml:space="preserve"> puede ver mi imagen en una pantalla y escuchar mi voz. Sin embargo, a diferencia de </w:t>
      </w:r>
      <w:r>
        <w:rPr>
          <w:spacing w:val="-2"/>
          <w:sz w:val="20"/>
        </w:rPr>
        <w:t xml:space="preserve">una </w:t>
      </w:r>
      <w:r>
        <w:rPr>
          <w:sz w:val="20"/>
        </w:rPr>
        <w:t xml:space="preserve">consulta médica tradicional, el médico u otros proveedores de cuidados de la salud no tienen el uso de </w:t>
      </w:r>
      <w:r>
        <w:rPr>
          <w:spacing w:val="2"/>
          <w:sz w:val="20"/>
        </w:rPr>
        <w:t xml:space="preserve">otros </w:t>
      </w:r>
      <w:r>
        <w:rPr>
          <w:sz w:val="20"/>
        </w:rPr>
        <w:t>sentidos tales como el tacto u olfato; y puede ser que no sea igual a una visita en</w:t>
      </w:r>
      <w:r>
        <w:rPr>
          <w:spacing w:val="5"/>
          <w:sz w:val="20"/>
        </w:rPr>
        <w:t xml:space="preserve"> </w:t>
      </w:r>
      <w:r>
        <w:rPr>
          <w:sz w:val="20"/>
        </w:rPr>
        <w:t>persona.</w:t>
      </w:r>
    </w:p>
    <w:p w:rsidR="0006717B" w:rsidRDefault="00784B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36"/>
        <w:rPr>
          <w:sz w:val="20"/>
        </w:rPr>
      </w:pPr>
      <w:r>
        <w:rPr>
          <w:sz w:val="20"/>
        </w:rPr>
        <w:t xml:space="preserve">Como los especialistas de telemedicina ejercen en una ubicación diferente y no tienen la oportunidad de reunirse conmigo en persona, ellos deben de confiar en la información que yo proporcione o en la que proporcionen los proveedores de cuidados de la salud que yo visito. TTUHSC </w:t>
      </w:r>
      <w:r w:rsidR="00CC55A8">
        <w:rPr>
          <w:sz w:val="20"/>
        </w:rPr>
        <w:t xml:space="preserve">El Paso </w:t>
      </w:r>
      <w:r>
        <w:rPr>
          <w:sz w:val="20"/>
        </w:rPr>
        <w:t>y sus especialistas de telemedicina afiliados, no se pueden hacer responsables de los consejos, recomendaciones y/o decisiones basados en información incompleta o inexacta que yo u otras personas proporcionen.</w:t>
      </w:r>
    </w:p>
    <w:p w:rsidR="0006717B" w:rsidRDefault="00784B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0" w:lineRule="exact"/>
        <w:rPr>
          <w:sz w:val="20"/>
        </w:rPr>
      </w:pPr>
      <w:r>
        <w:rPr>
          <w:sz w:val="20"/>
        </w:rPr>
        <w:t>Puedo hacer preguntas y buscar la clarificación de los procedimientos y de la tecnología de</w:t>
      </w:r>
      <w:r>
        <w:rPr>
          <w:spacing w:val="-10"/>
          <w:sz w:val="20"/>
        </w:rPr>
        <w:t xml:space="preserve"> </w:t>
      </w:r>
      <w:r>
        <w:rPr>
          <w:sz w:val="20"/>
        </w:rPr>
        <w:t>telemedicina.</w:t>
      </w:r>
    </w:p>
    <w:p w:rsidR="0006717B" w:rsidRDefault="00784B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Puedo pedir que el examen de telemedicina y/o videoconferencia se suspenda en cualquier</w:t>
      </w:r>
      <w:r>
        <w:rPr>
          <w:spacing w:val="4"/>
          <w:sz w:val="20"/>
        </w:rPr>
        <w:t xml:space="preserve"> </w:t>
      </w:r>
      <w:r>
        <w:rPr>
          <w:sz w:val="20"/>
        </w:rPr>
        <w:t>momento.</w:t>
      </w:r>
    </w:p>
    <w:p w:rsidR="0006717B" w:rsidRDefault="00784B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Sé que hay riesgos potenciales con el uso de esta tecnología. Estos incluyen, pero no se limitan</w:t>
      </w:r>
      <w:r>
        <w:rPr>
          <w:spacing w:val="-7"/>
          <w:sz w:val="20"/>
        </w:rPr>
        <w:t xml:space="preserve"> </w:t>
      </w:r>
      <w:r>
        <w:rPr>
          <w:sz w:val="20"/>
        </w:rPr>
        <w:t>a:</w:t>
      </w:r>
    </w:p>
    <w:p w:rsidR="0006717B" w:rsidRDefault="00784B5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44" w:lineRule="exact"/>
        <w:ind w:hanging="361"/>
        <w:rPr>
          <w:sz w:val="20"/>
        </w:rPr>
      </w:pPr>
      <w:r>
        <w:rPr>
          <w:sz w:val="20"/>
        </w:rPr>
        <w:t>Interrupción del enlace de</w:t>
      </w:r>
      <w:r>
        <w:rPr>
          <w:spacing w:val="-2"/>
          <w:sz w:val="20"/>
        </w:rPr>
        <w:t xml:space="preserve"> </w:t>
      </w:r>
      <w:r>
        <w:rPr>
          <w:sz w:val="20"/>
        </w:rPr>
        <w:t>audio/video</w:t>
      </w:r>
    </w:p>
    <w:p w:rsidR="0006717B" w:rsidRDefault="00784B5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44" w:lineRule="exact"/>
        <w:ind w:hanging="361"/>
        <w:rPr>
          <w:sz w:val="20"/>
        </w:rPr>
      </w:pPr>
      <w:r>
        <w:rPr>
          <w:sz w:val="20"/>
        </w:rPr>
        <w:t>Desconexión del enlace de</w:t>
      </w:r>
      <w:r>
        <w:rPr>
          <w:spacing w:val="-2"/>
          <w:sz w:val="20"/>
        </w:rPr>
        <w:t xml:space="preserve"> </w:t>
      </w:r>
      <w:r>
        <w:rPr>
          <w:sz w:val="20"/>
        </w:rPr>
        <w:t>audio/video</w:t>
      </w:r>
    </w:p>
    <w:p w:rsidR="0006717B" w:rsidRDefault="00784B5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hanging="361"/>
        <w:rPr>
          <w:sz w:val="20"/>
        </w:rPr>
      </w:pPr>
      <w:r>
        <w:rPr>
          <w:sz w:val="20"/>
        </w:rPr>
        <w:t>Que la imagen no sea lo suficientemente clara para cumplir con las necesidades de la</w:t>
      </w:r>
      <w:r>
        <w:rPr>
          <w:spacing w:val="-5"/>
          <w:sz w:val="20"/>
        </w:rPr>
        <w:t xml:space="preserve"> </w:t>
      </w:r>
      <w:r>
        <w:rPr>
          <w:sz w:val="20"/>
        </w:rPr>
        <w:t>consulta</w:t>
      </w:r>
    </w:p>
    <w:p w:rsidR="0006717B" w:rsidRDefault="00784B51">
      <w:pPr>
        <w:pStyle w:val="ListParagraph"/>
        <w:numPr>
          <w:ilvl w:val="1"/>
          <w:numId w:val="1"/>
        </w:numPr>
        <w:tabs>
          <w:tab w:val="left" w:pos="1590"/>
          <w:tab w:val="left" w:pos="1591"/>
        </w:tabs>
        <w:spacing w:line="245" w:lineRule="exact"/>
        <w:ind w:left="1590" w:hanging="411"/>
        <w:rPr>
          <w:sz w:val="20"/>
        </w:rPr>
      </w:pPr>
      <w:r>
        <w:rPr>
          <w:sz w:val="20"/>
        </w:rPr>
        <w:t>Alteraciones</w:t>
      </w:r>
      <w:r>
        <w:rPr>
          <w:spacing w:val="-2"/>
          <w:sz w:val="20"/>
        </w:rPr>
        <w:t xml:space="preserve"> </w:t>
      </w:r>
      <w:r>
        <w:rPr>
          <w:sz w:val="20"/>
        </w:rPr>
        <w:t>electrónicas</w:t>
      </w:r>
    </w:p>
    <w:p w:rsidR="0006717B" w:rsidRDefault="00784B51">
      <w:pPr>
        <w:pStyle w:val="BodyText"/>
        <w:ind w:left="808"/>
      </w:pPr>
      <w:r>
        <w:t>Si alguno de estos riesgos llegara a ocurrir, puede ser que el procedimiento necesite ser suspendido.</w:t>
      </w:r>
    </w:p>
    <w:p w:rsidR="0006717B" w:rsidRDefault="00784B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526"/>
        <w:rPr>
          <w:sz w:val="20"/>
        </w:rPr>
      </w:pPr>
      <w:r>
        <w:rPr>
          <w:sz w:val="20"/>
        </w:rPr>
        <w:t>La consulta puede ser vista por personal médico y no médico para propósitos de evaluación, información,</w:t>
      </w:r>
      <w:r>
        <w:rPr>
          <w:spacing w:val="-34"/>
          <w:sz w:val="20"/>
        </w:rPr>
        <w:t xml:space="preserve"> </w:t>
      </w:r>
      <w:r>
        <w:rPr>
          <w:sz w:val="20"/>
        </w:rPr>
        <w:t>investigación, educación, calidad o</w:t>
      </w:r>
      <w:r>
        <w:rPr>
          <w:spacing w:val="1"/>
          <w:sz w:val="20"/>
        </w:rPr>
        <w:t xml:space="preserve"> </w:t>
      </w:r>
      <w:r>
        <w:rPr>
          <w:sz w:val="20"/>
        </w:rPr>
        <w:t>técnicos.</w:t>
      </w:r>
    </w:p>
    <w:p w:rsidR="0006717B" w:rsidRDefault="00784B5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99"/>
        <w:rPr>
          <w:sz w:val="20"/>
        </w:rPr>
      </w:pPr>
      <w:r>
        <w:rPr>
          <w:sz w:val="20"/>
        </w:rPr>
        <w:t>Comprendo que el examen puede ser grabado en video para su revisión de calidad interna o según sea requerido por mi plan de cobertura de salud, sin embargo las imágenes de video sólo serán usadas para estos propósitos a menos que haya se dé una autorización adicional que aparece más</w:t>
      </w:r>
      <w:r>
        <w:rPr>
          <w:spacing w:val="-3"/>
          <w:sz w:val="20"/>
        </w:rPr>
        <w:t xml:space="preserve"> </w:t>
      </w:r>
      <w:r>
        <w:rPr>
          <w:sz w:val="20"/>
        </w:rPr>
        <w:t>adelante.</w:t>
      </w:r>
    </w:p>
    <w:p w:rsidR="00065BF0" w:rsidRDefault="00784B51" w:rsidP="00065BF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09"/>
        <w:rPr>
          <w:sz w:val="20"/>
        </w:rPr>
      </w:pPr>
      <w:r>
        <w:rPr>
          <w:sz w:val="20"/>
        </w:rPr>
        <w:t>Yo no recibiré ninguna regalía u otras compensaciones por participar en esta consulta de telemedicina o lo relacionado</w:t>
      </w:r>
      <w:r>
        <w:rPr>
          <w:spacing w:val="-29"/>
          <w:sz w:val="20"/>
        </w:rPr>
        <w:t xml:space="preserve"> </w:t>
      </w:r>
      <w:r>
        <w:rPr>
          <w:sz w:val="20"/>
        </w:rPr>
        <w:t>con cualquier uso por parte de</w:t>
      </w:r>
      <w:r>
        <w:rPr>
          <w:spacing w:val="-1"/>
          <w:sz w:val="20"/>
        </w:rPr>
        <w:t xml:space="preserve"> </w:t>
      </w:r>
      <w:r>
        <w:rPr>
          <w:sz w:val="20"/>
        </w:rPr>
        <w:t>TTUHSC</w:t>
      </w:r>
      <w:r w:rsidR="00CC55A8">
        <w:rPr>
          <w:sz w:val="20"/>
        </w:rPr>
        <w:t xml:space="preserve"> El Paso</w:t>
      </w:r>
      <w:r>
        <w:rPr>
          <w:sz w:val="20"/>
        </w:rPr>
        <w:t>.</w:t>
      </w:r>
      <w:r w:rsidR="00065BF0">
        <w:rPr>
          <w:sz w:val="20"/>
        </w:rPr>
        <w:t xml:space="preserve"> </w:t>
      </w:r>
    </w:p>
    <w:p w:rsidR="00D55C34" w:rsidRDefault="00D55C34" w:rsidP="00D55C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09"/>
        <w:rPr>
          <w:sz w:val="20"/>
        </w:rPr>
      </w:pPr>
      <w:r w:rsidRPr="00D55C34">
        <w:rPr>
          <w:sz w:val="20"/>
        </w:rPr>
        <w:t>Que se me ha dado una amplia oportunidad de hacer preguntas y que cualquier pregunta ha sido respondida a mi satisfacción.</w:t>
      </w:r>
    </w:p>
    <w:p w:rsidR="00D55C34" w:rsidRDefault="00D55C34" w:rsidP="00D55C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09"/>
        <w:rPr>
          <w:sz w:val="20"/>
        </w:rPr>
      </w:pPr>
      <w:r w:rsidRPr="00D55C34">
        <w:rPr>
          <w:sz w:val="20"/>
        </w:rPr>
        <w:t>Se han realizado esfuerzos razonables y apropiados para eliminar y se  todos los esfuerzos existentes de protección de la confidencialidad y adecuados para eliminar</w:t>
      </w:r>
      <w:r w:rsidR="00065BF0" w:rsidRPr="00D55C34">
        <w:rPr>
          <w:sz w:val="20"/>
        </w:rPr>
        <w:t xml:space="preserve"> </w:t>
      </w:r>
      <w:r w:rsidRPr="00D55C34">
        <w:rPr>
          <w:sz w:val="20"/>
        </w:rPr>
        <w:t xml:space="preserve">bajo la ley federal y estatal se aplican a la información divulgada durante esta consulta de </w:t>
      </w:r>
      <w:r>
        <w:rPr>
          <w:sz w:val="20"/>
        </w:rPr>
        <w:t>telemedicine.</w:t>
      </w:r>
    </w:p>
    <w:p w:rsidR="0006717B" w:rsidRDefault="00D55C34" w:rsidP="00D55C3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309"/>
        <w:rPr>
          <w:sz w:val="20"/>
        </w:rPr>
      </w:pPr>
      <w:r w:rsidRPr="00D55C34">
        <w:rPr>
          <w:sz w:val="20"/>
        </w:rPr>
        <w:t xml:space="preserve"> Entiendo que la consulta de telemedicina será pagada por mí o por mi seguro.</w:t>
      </w:r>
    </w:p>
    <w:p w:rsidR="0006717B" w:rsidRDefault="00784B51">
      <w:pPr>
        <w:pStyle w:val="ListParagraph"/>
        <w:numPr>
          <w:ilvl w:val="0"/>
          <w:numId w:val="1"/>
        </w:numPr>
        <w:tabs>
          <w:tab w:val="left" w:pos="821"/>
        </w:tabs>
        <w:ind w:right="2016"/>
        <w:rPr>
          <w:sz w:val="20"/>
        </w:rPr>
      </w:pPr>
      <w:r>
        <w:rPr>
          <w:sz w:val="20"/>
        </w:rPr>
        <w:t xml:space="preserve">Entiendo que puedo hacer un reclamo de mi proveedor a la Junta Médica de Texas por internet en </w:t>
      </w:r>
      <w:hyperlink r:id="rId8">
        <w:r>
          <w:rPr>
            <w:sz w:val="20"/>
          </w:rPr>
          <w:t xml:space="preserve">www.tmb.state.tx.us/page/place-a-complaint </w:t>
        </w:r>
      </w:hyperlink>
      <w:r>
        <w:rPr>
          <w:sz w:val="20"/>
        </w:rPr>
        <w:t>o llamando a la línea directa de quejas al</w:t>
      </w:r>
      <w:r>
        <w:rPr>
          <w:spacing w:val="-22"/>
          <w:sz w:val="20"/>
        </w:rPr>
        <w:t xml:space="preserve"> </w:t>
      </w:r>
      <w:r>
        <w:rPr>
          <w:sz w:val="20"/>
        </w:rPr>
        <w:t>800-201-9353.</w:t>
      </w:r>
    </w:p>
    <w:p w:rsidR="00D17EAD" w:rsidRPr="00D17EAD" w:rsidRDefault="00D17EAD" w:rsidP="00AA7D17">
      <w:pPr>
        <w:pStyle w:val="BlockText"/>
        <w:rPr>
          <w:highlight w:val="yellow"/>
        </w:rPr>
      </w:pPr>
      <w:r w:rsidRPr="00D17EAD">
        <w:t xml:space="preserve">14. </w:t>
      </w:r>
      <w:r w:rsidRPr="007E2E40">
        <w:rPr>
          <w:highlight w:val="yellow"/>
        </w:rPr>
        <w:t>Entiendo y acepto que los proveedores de atención médica me envíe mensajes de texto o correos por correo electrónico relacionados con la visita de telemedicina.</w:t>
      </w:r>
      <w:bookmarkStart w:id="0" w:name="_GoBack"/>
      <w:bookmarkEnd w:id="0"/>
      <w:r w:rsidRPr="00D17EAD">
        <w:t xml:space="preserve"> </w:t>
      </w:r>
    </w:p>
    <w:p w:rsidR="00D17EAD" w:rsidRPr="00B756F1" w:rsidRDefault="00D17EAD" w:rsidP="00D17EAD">
      <w:pPr>
        <w:pStyle w:val="BodyText"/>
        <w:rPr>
          <w:sz w:val="14"/>
        </w:rPr>
      </w:pPr>
    </w:p>
    <w:p w:rsidR="0006717B" w:rsidRDefault="0006717B">
      <w:pPr>
        <w:pStyle w:val="BodyText"/>
        <w:spacing w:before="10"/>
        <w:rPr>
          <w:sz w:val="19"/>
        </w:rPr>
      </w:pPr>
    </w:p>
    <w:p w:rsidR="0006717B" w:rsidRDefault="00784B51">
      <w:pPr>
        <w:pStyle w:val="BodyText"/>
        <w:spacing w:before="1"/>
        <w:ind w:left="100"/>
      </w:pPr>
      <w:r>
        <w:t>Yo, el/la infrascrito/a, por este medio comprendo y declaro que estoy de acuerdo con los consentimientos anteriores , a los que les he colocado mis iniciales como “de acuerdo” y que no estoy de acuerdo con cualquiera al que le haya puesto mis iniciales como</w:t>
      </w:r>
    </w:p>
    <w:p w:rsidR="0006717B" w:rsidRDefault="00784B51">
      <w:pPr>
        <w:pStyle w:val="BodyText"/>
        <w:ind w:left="100"/>
      </w:pPr>
      <w:r>
        <w:t>“declinado”</w:t>
      </w:r>
    </w:p>
    <w:p w:rsidR="0006717B" w:rsidRDefault="0006717B">
      <w:pPr>
        <w:pStyle w:val="BodyText"/>
        <w:spacing w:before="11"/>
        <w:rPr>
          <w:sz w:val="19"/>
        </w:rPr>
      </w:pPr>
    </w:p>
    <w:p w:rsidR="0006717B" w:rsidRDefault="00784B51">
      <w:pPr>
        <w:pStyle w:val="BodyText"/>
        <w:ind w:left="100" w:right="111"/>
      </w:pPr>
      <w:r>
        <w:t xml:space="preserve">Certifico que me han explicado claramente este formulario. Lo he leído o me lo han leído. Comprendo y estoy de acuerdo con su contenido. Me voluntarizo a participar en los exámenes de telemedicina. Autorizo a TTUHSC </w:t>
      </w:r>
      <w:r w:rsidR="00CC55A8">
        <w:t xml:space="preserve">El Paso </w:t>
      </w:r>
      <w:r>
        <w:t>y a los médicos, enfermeras y a los otros proveedores de salud involucrados a ejecutar los procedimientos que puedan ser necesarios para mi condición médica actual.</w:t>
      </w:r>
    </w:p>
    <w:p w:rsidR="0006717B" w:rsidRDefault="0006717B">
      <w:pPr>
        <w:pStyle w:val="BodyText"/>
        <w:spacing w:before="4"/>
        <w:rPr>
          <w:sz w:val="15"/>
        </w:rPr>
      </w:pPr>
    </w:p>
    <w:p w:rsidR="00AA7D17" w:rsidRDefault="00AA7D17">
      <w:pPr>
        <w:tabs>
          <w:tab w:val="left" w:pos="2224"/>
          <w:tab w:val="left" w:pos="4068"/>
          <w:tab w:val="left" w:pos="4348"/>
        </w:tabs>
        <w:spacing w:before="91"/>
        <w:ind w:left="100"/>
        <w:rPr>
          <w:b/>
          <w:sz w:val="20"/>
        </w:rPr>
      </w:pPr>
    </w:p>
    <w:p w:rsidR="00AA7D17" w:rsidRDefault="00AA7D17">
      <w:pPr>
        <w:tabs>
          <w:tab w:val="left" w:pos="2224"/>
          <w:tab w:val="left" w:pos="4068"/>
          <w:tab w:val="left" w:pos="4348"/>
        </w:tabs>
        <w:spacing w:before="91"/>
        <w:ind w:left="100"/>
        <w:rPr>
          <w:b/>
          <w:sz w:val="20"/>
        </w:rPr>
      </w:pPr>
    </w:p>
    <w:p w:rsidR="0006717B" w:rsidRDefault="00784B51">
      <w:pPr>
        <w:tabs>
          <w:tab w:val="left" w:pos="2224"/>
          <w:tab w:val="left" w:pos="4068"/>
          <w:tab w:val="left" w:pos="4348"/>
        </w:tabs>
        <w:spacing w:before="91"/>
        <w:ind w:left="100"/>
        <w:rPr>
          <w:b/>
          <w:sz w:val="20"/>
        </w:rPr>
      </w:pPr>
      <w:r>
        <w:rPr>
          <w:b/>
          <w:sz w:val="20"/>
        </w:rPr>
        <w:t>Fecha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Hora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>AM/PM</w:t>
      </w:r>
    </w:p>
    <w:p w:rsidR="0006717B" w:rsidRDefault="0006717B">
      <w:pPr>
        <w:pStyle w:val="BodyText"/>
        <w:rPr>
          <w:b/>
          <w:sz w:val="18"/>
        </w:rPr>
      </w:pPr>
    </w:p>
    <w:p w:rsidR="0006717B" w:rsidRDefault="0006717B">
      <w:pPr>
        <w:rPr>
          <w:sz w:val="18"/>
        </w:rPr>
        <w:sectPr w:rsidR="0006717B" w:rsidSect="00AA7D17">
          <w:type w:val="continuous"/>
          <w:pgSz w:w="12240" w:h="15840"/>
          <w:pgMar w:top="180" w:right="660" w:bottom="280" w:left="620" w:header="360" w:footer="720" w:gutter="0"/>
          <w:cols w:space="720"/>
        </w:sectPr>
      </w:pPr>
    </w:p>
    <w:p w:rsidR="0006717B" w:rsidRDefault="00784B51">
      <w:pPr>
        <w:pStyle w:val="BodyText"/>
        <w:tabs>
          <w:tab w:val="left" w:pos="4527"/>
        </w:tabs>
        <w:spacing w:before="91" w:line="276" w:lineRule="auto"/>
        <w:ind w:left="808" w:right="38" w:hanging="709"/>
      </w:pPr>
      <w:r>
        <w:rPr>
          <w:b/>
        </w:rPr>
        <w:t>Firma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(paciente/padre/guardián)</w:t>
      </w:r>
    </w:p>
    <w:p w:rsidR="0006717B" w:rsidRDefault="0006717B">
      <w:pPr>
        <w:pStyle w:val="BodyText"/>
        <w:spacing w:before="1"/>
        <w:rPr>
          <w:sz w:val="23"/>
        </w:rPr>
      </w:pPr>
    </w:p>
    <w:p w:rsidR="0006717B" w:rsidRDefault="00784B51">
      <w:pPr>
        <w:tabs>
          <w:tab w:val="left" w:pos="4420"/>
        </w:tabs>
        <w:ind w:left="100"/>
        <w:rPr>
          <w:sz w:val="20"/>
        </w:rPr>
      </w:pPr>
      <w:r>
        <w:rPr>
          <w:b/>
          <w:sz w:val="20"/>
        </w:rPr>
        <w:t>Testigo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6717B" w:rsidRDefault="00784B51">
      <w:pPr>
        <w:tabs>
          <w:tab w:val="left" w:pos="4620"/>
        </w:tabs>
        <w:spacing w:before="91"/>
        <w:ind w:left="100"/>
        <w:rPr>
          <w:sz w:val="20"/>
        </w:rPr>
      </w:pPr>
      <w:r>
        <w:br w:type="column"/>
      </w:r>
      <w:r>
        <w:rPr>
          <w:b/>
          <w:sz w:val="20"/>
        </w:rPr>
        <w:t>Nombre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Impreso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06717B" w:rsidRDefault="0006717B">
      <w:pPr>
        <w:pStyle w:val="BodyText"/>
        <w:rPr>
          <w:sz w:val="22"/>
        </w:rPr>
      </w:pPr>
    </w:p>
    <w:p w:rsidR="0006717B" w:rsidRDefault="0006717B">
      <w:pPr>
        <w:pStyle w:val="BodyText"/>
        <w:spacing w:before="1"/>
        <w:rPr>
          <w:sz w:val="27"/>
        </w:rPr>
      </w:pPr>
    </w:p>
    <w:p w:rsidR="0006717B" w:rsidRDefault="00784B51">
      <w:pPr>
        <w:pStyle w:val="Heading1"/>
        <w:tabs>
          <w:tab w:val="left" w:pos="4408"/>
        </w:tabs>
        <w:rPr>
          <w:b w:val="0"/>
          <w:u w:val="none"/>
        </w:rPr>
      </w:pPr>
      <w:r>
        <w:rPr>
          <w:u w:val="none"/>
        </w:rPr>
        <w:t>Intérprete (si</w:t>
      </w:r>
      <w:r>
        <w:rPr>
          <w:spacing w:val="-8"/>
          <w:u w:val="none"/>
        </w:rPr>
        <w:t xml:space="preserve"> </w:t>
      </w:r>
      <w:r>
        <w:rPr>
          <w:u w:val="none"/>
        </w:rPr>
        <w:t>aplica)</w:t>
      </w:r>
      <w:r>
        <w:rPr>
          <w:b w:val="0"/>
          <w:u w:val="none"/>
        </w:rPr>
        <w:t>:</w:t>
      </w:r>
      <w:r>
        <w:rPr>
          <w:b w:val="0"/>
          <w:spacing w:val="-1"/>
          <w:u w:val="none"/>
        </w:rPr>
        <w:t xml:space="preserve"> </w:t>
      </w:r>
      <w:r>
        <w:rPr>
          <w:b w:val="0"/>
          <w:w w:val="99"/>
        </w:rPr>
        <w:t xml:space="preserve"> </w:t>
      </w:r>
      <w:r>
        <w:rPr>
          <w:b w:val="0"/>
        </w:rPr>
        <w:tab/>
      </w:r>
    </w:p>
    <w:p w:rsidR="0006717B" w:rsidRDefault="0006717B">
      <w:pPr>
        <w:sectPr w:rsidR="0006717B">
          <w:type w:val="continuous"/>
          <w:pgSz w:w="12240" w:h="15840"/>
          <w:pgMar w:top="720" w:right="660" w:bottom="280" w:left="620" w:header="720" w:footer="720" w:gutter="0"/>
          <w:cols w:num="2" w:space="720" w:equalWidth="0">
            <w:col w:w="4568" w:space="1097"/>
            <w:col w:w="5295"/>
          </w:cols>
        </w:sectPr>
      </w:pPr>
    </w:p>
    <w:p w:rsidR="0006717B" w:rsidRDefault="0006717B">
      <w:pPr>
        <w:pStyle w:val="BodyText"/>
        <w:spacing w:before="7"/>
        <w:rPr>
          <w:sz w:val="12"/>
        </w:rPr>
      </w:pPr>
    </w:p>
    <w:p w:rsidR="0006717B" w:rsidRDefault="00642906">
      <w:pPr>
        <w:spacing w:before="56"/>
        <w:ind w:left="100"/>
        <w:rPr>
          <w:rFonts w:ascii="Calibri"/>
        </w:rPr>
      </w:pPr>
      <w:r>
        <w:rPr>
          <w:rFonts w:ascii="Calibri"/>
        </w:rPr>
        <w:t xml:space="preserve">Revisada en </w:t>
      </w:r>
      <w:r w:rsidR="00AA7D17">
        <w:rPr>
          <w:rFonts w:ascii="Calibri"/>
        </w:rPr>
        <w:t>January</w:t>
      </w:r>
      <w:r>
        <w:rPr>
          <w:rFonts w:ascii="Calibri"/>
        </w:rPr>
        <w:t>,202</w:t>
      </w:r>
      <w:r w:rsidR="00AA7D17">
        <w:rPr>
          <w:rFonts w:ascii="Calibri"/>
        </w:rPr>
        <w:t>1</w:t>
      </w:r>
    </w:p>
    <w:sectPr w:rsidR="0006717B">
      <w:type w:val="continuous"/>
      <w:pgSz w:w="12240" w:h="15840"/>
      <w:pgMar w:top="72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B4" w:rsidRDefault="00487CB4" w:rsidP="00487CB4">
      <w:r>
        <w:separator/>
      </w:r>
    </w:p>
  </w:endnote>
  <w:endnote w:type="continuationSeparator" w:id="0">
    <w:p w:rsidR="00487CB4" w:rsidRDefault="00487CB4" w:rsidP="0048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B4" w:rsidRDefault="00487CB4" w:rsidP="00487CB4">
      <w:r>
        <w:separator/>
      </w:r>
    </w:p>
  </w:footnote>
  <w:footnote w:type="continuationSeparator" w:id="0">
    <w:p w:rsidR="00487CB4" w:rsidRDefault="00487CB4" w:rsidP="00487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B73CA"/>
    <w:multiLevelType w:val="hybridMultilevel"/>
    <w:tmpl w:val="9AC60DD2"/>
    <w:lvl w:ilvl="0" w:tplc="B75E4404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38CDAD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264722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48EC1768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75EC7068"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CB26EEE8">
      <w:numFmt w:val="bullet"/>
      <w:lvlText w:val="•"/>
      <w:lvlJc w:val="left"/>
      <w:pPr>
        <w:ind w:left="5726" w:hanging="360"/>
      </w:pPr>
      <w:rPr>
        <w:rFonts w:hint="default"/>
      </w:rPr>
    </w:lvl>
    <w:lvl w:ilvl="6" w:tplc="CA1C1C7A">
      <w:numFmt w:val="bullet"/>
      <w:lvlText w:val="•"/>
      <w:lvlJc w:val="left"/>
      <w:pPr>
        <w:ind w:left="6773" w:hanging="360"/>
      </w:pPr>
      <w:rPr>
        <w:rFonts w:hint="default"/>
      </w:rPr>
    </w:lvl>
    <w:lvl w:ilvl="7" w:tplc="D7186B18">
      <w:numFmt w:val="bullet"/>
      <w:lvlText w:val="•"/>
      <w:lvlJc w:val="left"/>
      <w:pPr>
        <w:ind w:left="7820" w:hanging="360"/>
      </w:pPr>
      <w:rPr>
        <w:rFonts w:hint="default"/>
      </w:rPr>
    </w:lvl>
    <w:lvl w:ilvl="8" w:tplc="01544B60">
      <w:numFmt w:val="bullet"/>
      <w:lvlText w:val="•"/>
      <w:lvlJc w:val="left"/>
      <w:pPr>
        <w:ind w:left="8866" w:hanging="360"/>
      </w:pPr>
      <w:rPr>
        <w:rFonts w:hint="default"/>
      </w:rPr>
    </w:lvl>
  </w:abstractNum>
  <w:abstractNum w:abstractNumId="1" w15:restartNumberingAfterBreak="0">
    <w:nsid w:val="7D021256"/>
    <w:multiLevelType w:val="hybridMultilevel"/>
    <w:tmpl w:val="4926B6A6"/>
    <w:lvl w:ilvl="0" w:tplc="9422589E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E6ED5BA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CF40DB0">
      <w:numFmt w:val="bullet"/>
      <w:lvlText w:val="•"/>
      <w:lvlJc w:val="left"/>
      <w:pPr>
        <w:ind w:left="2602" w:hanging="360"/>
      </w:pPr>
      <w:rPr>
        <w:rFonts w:hint="default"/>
      </w:rPr>
    </w:lvl>
    <w:lvl w:ilvl="3" w:tplc="8250B0E6"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F47AA168"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AA54EC16">
      <w:numFmt w:val="bullet"/>
      <w:lvlText w:val="•"/>
      <w:lvlJc w:val="left"/>
      <w:pPr>
        <w:ind w:left="5728" w:hanging="360"/>
      </w:pPr>
      <w:rPr>
        <w:rFonts w:hint="default"/>
      </w:rPr>
    </w:lvl>
    <w:lvl w:ilvl="6" w:tplc="97E4A814">
      <w:numFmt w:val="bullet"/>
      <w:lvlText w:val="•"/>
      <w:lvlJc w:val="left"/>
      <w:pPr>
        <w:ind w:left="6771" w:hanging="360"/>
      </w:pPr>
      <w:rPr>
        <w:rFonts w:hint="default"/>
      </w:rPr>
    </w:lvl>
    <w:lvl w:ilvl="7" w:tplc="A42A8FE2">
      <w:numFmt w:val="bullet"/>
      <w:lvlText w:val="•"/>
      <w:lvlJc w:val="left"/>
      <w:pPr>
        <w:ind w:left="7813" w:hanging="360"/>
      </w:pPr>
      <w:rPr>
        <w:rFonts w:hint="default"/>
      </w:rPr>
    </w:lvl>
    <w:lvl w:ilvl="8" w:tplc="5A74938A">
      <w:numFmt w:val="bullet"/>
      <w:lvlText w:val="•"/>
      <w:lvlJc w:val="left"/>
      <w:pPr>
        <w:ind w:left="885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6717B"/>
    <w:rsid w:val="00065BF0"/>
    <w:rsid w:val="0006717B"/>
    <w:rsid w:val="00487CB4"/>
    <w:rsid w:val="00642906"/>
    <w:rsid w:val="00784B51"/>
    <w:rsid w:val="007E2E40"/>
    <w:rsid w:val="0094147B"/>
    <w:rsid w:val="00AA7D17"/>
    <w:rsid w:val="00CC55A8"/>
    <w:rsid w:val="00D17EAD"/>
    <w:rsid w:val="00D55C34"/>
    <w:rsid w:val="00E3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E837A89-8CC8-4A52-85A5-7C8EDB48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7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C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7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CB4"/>
    <w:rPr>
      <w:rFonts w:ascii="Times New Roman" w:eastAsia="Times New Roman" w:hAnsi="Times New Roman" w:cs="Times New Roman"/>
    </w:rPr>
  </w:style>
  <w:style w:type="paragraph" w:styleId="BlockText">
    <w:name w:val="Block Text"/>
    <w:basedOn w:val="Normal"/>
    <w:uiPriority w:val="99"/>
    <w:unhideWhenUsed/>
    <w:rsid w:val="00AA7D17"/>
    <w:pPr>
      <w:tabs>
        <w:tab w:val="left" w:pos="832"/>
      </w:tabs>
      <w:spacing w:before="1"/>
      <w:ind w:left="810" w:right="1159" w:hanging="3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b.state.tx.us/page/place-a-compla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680</Words>
  <Characters>3833</Characters>
  <Application>Microsoft Office Word</Application>
  <DocSecurity>0</DocSecurity>
  <Lines>61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Munoz, Beverly</cp:lastModifiedBy>
  <cp:revision>10</cp:revision>
  <dcterms:created xsi:type="dcterms:W3CDTF">2020-03-18T17:38:00Z</dcterms:created>
  <dcterms:modified xsi:type="dcterms:W3CDTF">2021-01-19T15:23:00Z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LastSaved">
    <vt:filetime>2020-03-18T00:00:00Z</vt:filetime>
  </property>
</Properties>
</file>